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2D" w:rsidRPr="00C5512D" w:rsidRDefault="00C5512D" w:rsidP="00C5512D">
      <w:pPr>
        <w:ind w:firstLineChars="0"/>
        <w:rPr>
          <w:rFonts w:asciiTheme="majorEastAsia" w:eastAsiaTheme="majorEastAsia" w:hAnsiTheme="majorEastAsia"/>
          <w:b/>
          <w:sz w:val="44"/>
          <w:szCs w:val="44"/>
        </w:rPr>
      </w:pPr>
      <w:r w:rsidRPr="00C5512D">
        <w:rPr>
          <w:rFonts w:asciiTheme="majorEastAsia" w:eastAsiaTheme="majorEastAsia" w:hAnsiTheme="majorEastAsia" w:hint="eastAsia"/>
          <w:b/>
          <w:sz w:val="44"/>
          <w:szCs w:val="44"/>
        </w:rPr>
        <w:t>宁城县人民检察院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2022</w:t>
      </w:r>
      <w:r w:rsidRPr="00C5512D">
        <w:rPr>
          <w:rFonts w:asciiTheme="majorEastAsia" w:eastAsiaTheme="majorEastAsia" w:hAnsiTheme="majorEastAsia" w:hint="eastAsia"/>
          <w:b/>
          <w:sz w:val="44"/>
          <w:szCs w:val="44"/>
        </w:rPr>
        <w:t>年业务装备经费</w:t>
      </w:r>
    </w:p>
    <w:p w:rsidR="00C5512D" w:rsidRPr="00C5512D" w:rsidRDefault="00C5512D" w:rsidP="00C5512D">
      <w:pPr>
        <w:pStyle w:val="a3"/>
        <w:ind w:left="131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5512D">
        <w:rPr>
          <w:rFonts w:asciiTheme="majorEastAsia" w:eastAsiaTheme="majorEastAsia" w:hAnsiTheme="majorEastAsia" w:hint="eastAsia"/>
          <w:b/>
          <w:sz w:val="44"/>
          <w:szCs w:val="44"/>
        </w:rPr>
        <w:t>项目绩效评价报告</w:t>
      </w:r>
    </w:p>
    <w:p w:rsidR="00C5512D" w:rsidRDefault="00C5512D" w:rsidP="00C5512D">
      <w:pPr>
        <w:pStyle w:val="a3"/>
        <w:ind w:left="1310" w:firstLineChars="0" w:firstLine="0"/>
        <w:rPr>
          <w:rFonts w:asciiTheme="majorEastAsia" w:eastAsiaTheme="majorEastAsia" w:hAnsiTheme="majorEastAsia"/>
          <w:b/>
          <w:sz w:val="36"/>
          <w:szCs w:val="28"/>
        </w:rPr>
      </w:pP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根据《中华人民共和国预算法》规定，按照《中共中央国务院关于全面实施预算绩效管理的意见》（中发〔2018〕34号）等要求，对“业务装备经费”项目开展绩效评价，具体如下：</w:t>
      </w:r>
    </w:p>
    <w:p w:rsidR="00C5512D" w:rsidRPr="00C5512D" w:rsidRDefault="00C5512D" w:rsidP="00C5512D">
      <w:pPr>
        <w:pStyle w:val="a3"/>
        <w:numPr>
          <w:ilvl w:val="0"/>
          <w:numId w:val="2"/>
        </w:numPr>
        <w:spacing w:line="240" w:lineRule="auto"/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C5512D">
        <w:rPr>
          <w:rFonts w:ascii="黑体" w:eastAsia="黑体" w:hAnsi="黑体" w:hint="eastAsia"/>
          <w:b/>
          <w:sz w:val="32"/>
          <w:szCs w:val="32"/>
        </w:rPr>
        <w:t>项目基本情况</w:t>
      </w:r>
    </w:p>
    <w:p w:rsidR="00C5512D" w:rsidRPr="00C5512D" w:rsidRDefault="00C5512D" w:rsidP="00C5512D">
      <w:pPr>
        <w:pStyle w:val="a3"/>
        <w:numPr>
          <w:ilvl w:val="0"/>
          <w:numId w:val="3"/>
        </w:numPr>
        <w:spacing w:before="188" w:line="204" w:lineRule="auto"/>
        <w:ind w:firstLineChars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cs="仿宋"/>
          <w:b/>
          <w:spacing w:val="3"/>
          <w:sz w:val="32"/>
          <w:szCs w:val="32"/>
        </w:rPr>
        <w:t>项目基本情况简介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业务装备作为检察业务高效有序运行的硬件保障，“业务装备经费”是检察机关的持续性项目支出，为现代检务、数字信息检务提供保障。为提高业务装备经费的使用效率，对“业务装备经费”项目开展绩效评价成为必要。项目主要内容包括办公设备购置、专用设备购置、信息网络及软件购置更新等。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我院成立项目绩效评价小组组织对“业务装备经费”项目开展部门评价，我院业务装备经费年初预算6万元，实际执行5.72万元，执行率95.33%。</w:t>
      </w:r>
    </w:p>
    <w:p w:rsidR="00C5512D" w:rsidRPr="00C5512D" w:rsidRDefault="00C5512D" w:rsidP="00C5512D">
      <w:pPr>
        <w:numPr>
          <w:ilvl w:val="0"/>
          <w:numId w:val="1"/>
        </w:numPr>
        <w:spacing w:before="188" w:line="204" w:lineRule="auto"/>
        <w:ind w:firstLine="654"/>
        <w:rPr>
          <w:rFonts w:ascii="楷体" w:eastAsia="楷体" w:hAnsi="楷体" w:cs="仿宋"/>
          <w:b/>
          <w:spacing w:val="3"/>
          <w:sz w:val="32"/>
          <w:szCs w:val="32"/>
        </w:rPr>
      </w:pPr>
      <w:r w:rsidRPr="00C5512D">
        <w:rPr>
          <w:rFonts w:ascii="楷体" w:eastAsia="楷体" w:hAnsi="楷体" w:cs="仿宋" w:hint="eastAsia"/>
          <w:b/>
          <w:spacing w:val="3"/>
          <w:sz w:val="32"/>
          <w:szCs w:val="32"/>
        </w:rPr>
        <w:t>项目绩效目标</w:t>
      </w:r>
    </w:p>
    <w:p w:rsidR="00C5512D" w:rsidRDefault="00C5512D" w:rsidP="00C5512D">
      <w:pPr>
        <w:spacing w:before="188" w:line="204" w:lineRule="auto"/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保证质量、保证时效、保证指标，完成全年检察业务装备采购。</w:t>
      </w:r>
    </w:p>
    <w:p w:rsidR="00C5512D" w:rsidRPr="00C5512D" w:rsidRDefault="00C5512D" w:rsidP="00C5512D">
      <w:pPr>
        <w:spacing w:before="188" w:line="204" w:lineRule="auto"/>
        <w:ind w:leftChars="232" w:left="557" w:firstLineChars="0" w:firstLine="0"/>
        <w:rPr>
          <w:rFonts w:ascii="黑体" w:eastAsia="黑体" w:hAnsi="黑体"/>
          <w:b/>
          <w:sz w:val="32"/>
          <w:szCs w:val="32"/>
        </w:rPr>
      </w:pPr>
      <w:r w:rsidRPr="00C5512D">
        <w:rPr>
          <w:rFonts w:ascii="黑体" w:eastAsia="黑体" w:hAnsi="黑体" w:hint="eastAsia"/>
          <w:b/>
          <w:sz w:val="32"/>
          <w:szCs w:val="32"/>
        </w:rPr>
        <w:lastRenderedPageBreak/>
        <w:t>二、绩效评价工作开展情况</w:t>
      </w:r>
    </w:p>
    <w:p w:rsidR="00C5512D" w:rsidRPr="00C5512D" w:rsidRDefault="00C5512D" w:rsidP="00C5512D">
      <w:pPr>
        <w:ind w:firstLine="654"/>
        <w:rPr>
          <w:rFonts w:ascii="楷体" w:eastAsia="楷体" w:hAnsi="楷体" w:cs="仿宋"/>
          <w:b/>
          <w:spacing w:val="3"/>
          <w:sz w:val="32"/>
          <w:szCs w:val="32"/>
        </w:rPr>
      </w:pPr>
      <w:r w:rsidRPr="00C5512D">
        <w:rPr>
          <w:rFonts w:ascii="楷体" w:eastAsia="楷体" w:hAnsi="楷体" w:cs="仿宋" w:hint="eastAsia"/>
          <w:b/>
          <w:spacing w:val="3"/>
          <w:sz w:val="32"/>
          <w:szCs w:val="32"/>
        </w:rPr>
        <w:t>（一）绩效评价目的、对象和范围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通过绩效评价工作的开展，全面了解“业务装备经费”的使用、管理以及目标任务完成情况，对项目实施成效进行综合评价，总结经验，发现问题，以提高财政资金的使用效益。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本次绩效评价的对象为2022年业务装备经费项目，评价范围为该项目全部执行资金，合计6万元。</w:t>
      </w:r>
    </w:p>
    <w:p w:rsidR="00C5512D" w:rsidRPr="00C5512D" w:rsidRDefault="00C5512D" w:rsidP="00C5512D">
      <w:pPr>
        <w:ind w:firstLine="654"/>
        <w:rPr>
          <w:rFonts w:ascii="楷体" w:eastAsia="楷体" w:hAnsi="楷体" w:cs="仿宋"/>
          <w:b/>
          <w:spacing w:val="3"/>
          <w:sz w:val="32"/>
          <w:szCs w:val="32"/>
        </w:rPr>
      </w:pPr>
      <w:r w:rsidRPr="00C5512D">
        <w:rPr>
          <w:rFonts w:ascii="楷体" w:eastAsia="楷体" w:hAnsi="楷体" w:cs="仿宋" w:hint="eastAsia"/>
          <w:b/>
          <w:spacing w:val="3"/>
          <w:sz w:val="32"/>
          <w:szCs w:val="32"/>
        </w:rPr>
        <w:t xml:space="preserve">（二）绩效评价原则、评价指标体系、评价方法、 </w:t>
      </w:r>
      <w:r>
        <w:rPr>
          <w:rFonts w:ascii="楷体" w:eastAsia="楷体" w:hAnsi="楷体" w:cs="仿宋" w:hint="eastAsia"/>
          <w:b/>
          <w:spacing w:val="3"/>
          <w:sz w:val="32"/>
          <w:szCs w:val="32"/>
        </w:rPr>
        <w:t>评价标准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按照科学规范、独立公正、绩效相关原则，以科学合理的方式方法提高评价效率，结合“业务装备经费”的具体内容，设置评价指标体系和权重。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该项目绩效评价指标由4项指标构成，各指标总分值100分，其中项目资金执行10分，产出指标50分，效益指标30分，满意度指标10分。该项目绩效评价综合成绩分4级，综合绩效分值90（含）-100为优，80（含）-90为良，60（含）-80为中，60以下为差。</w:t>
      </w:r>
    </w:p>
    <w:p w:rsidR="00C5512D" w:rsidRPr="00C5512D" w:rsidRDefault="00C5512D" w:rsidP="00C5512D">
      <w:pPr>
        <w:ind w:firstLine="654"/>
        <w:rPr>
          <w:rFonts w:ascii="楷体" w:eastAsia="楷体" w:hAnsi="楷体" w:cs="仿宋"/>
          <w:b/>
          <w:spacing w:val="3"/>
          <w:sz w:val="32"/>
          <w:szCs w:val="32"/>
        </w:rPr>
      </w:pPr>
      <w:r w:rsidRPr="00C5512D">
        <w:rPr>
          <w:rFonts w:ascii="楷体" w:eastAsia="楷体" w:hAnsi="楷体" w:cs="仿宋" w:hint="eastAsia"/>
          <w:b/>
          <w:spacing w:val="3"/>
          <w:sz w:val="32"/>
          <w:szCs w:val="32"/>
        </w:rPr>
        <w:t>（三）绩效评价工作过程。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本次评价工作共分评价准备、评价实施、出具评价报告三个阶段。</w:t>
      </w:r>
    </w:p>
    <w:p w:rsidR="00C5512D" w:rsidRPr="00C5512D" w:rsidRDefault="00C5512D" w:rsidP="00C5512D">
      <w:pPr>
        <w:ind w:firstLine="643"/>
        <w:rPr>
          <w:rFonts w:ascii="黑体" w:eastAsia="黑体" w:hAnsi="黑体"/>
          <w:b/>
          <w:sz w:val="32"/>
          <w:szCs w:val="32"/>
        </w:rPr>
      </w:pPr>
      <w:r w:rsidRPr="00C5512D">
        <w:rPr>
          <w:rFonts w:ascii="黑体" w:eastAsia="黑体" w:hAnsi="黑体" w:hint="eastAsia"/>
          <w:b/>
          <w:sz w:val="32"/>
          <w:szCs w:val="32"/>
        </w:rPr>
        <w:t>三、综合评价分析情况及评价结论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lastRenderedPageBreak/>
        <w:t>通过“业务装备经费”项目实施，完成了当年业务装备需求的采购，有效保障了检察业务硬件需求。该项目总体评价得分为99.53分，等级为“优”，（详见下表）。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1559"/>
        <w:gridCol w:w="2268"/>
      </w:tblGrid>
      <w:tr w:rsidR="00C5512D" w:rsidRPr="00C5512D" w:rsidTr="00460D9C">
        <w:tc>
          <w:tcPr>
            <w:tcW w:w="311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评价指标</w:t>
            </w:r>
          </w:p>
        </w:tc>
        <w:tc>
          <w:tcPr>
            <w:tcW w:w="155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</w:tc>
        <w:tc>
          <w:tcPr>
            <w:tcW w:w="2268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评价得分</w:t>
            </w:r>
          </w:p>
        </w:tc>
      </w:tr>
      <w:tr w:rsidR="00C5512D" w:rsidRPr="00C5512D" w:rsidTr="00460D9C">
        <w:tc>
          <w:tcPr>
            <w:tcW w:w="311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项目资金执行</w:t>
            </w:r>
          </w:p>
        </w:tc>
        <w:tc>
          <w:tcPr>
            <w:tcW w:w="155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9.53</w:t>
            </w:r>
          </w:p>
        </w:tc>
      </w:tr>
      <w:tr w:rsidR="00C5512D" w:rsidRPr="00C5512D" w:rsidTr="00460D9C">
        <w:tc>
          <w:tcPr>
            <w:tcW w:w="311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产出指标</w:t>
            </w:r>
          </w:p>
        </w:tc>
        <w:tc>
          <w:tcPr>
            <w:tcW w:w="155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2268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</w:tr>
      <w:tr w:rsidR="00C5512D" w:rsidRPr="00C5512D" w:rsidTr="00460D9C">
        <w:tc>
          <w:tcPr>
            <w:tcW w:w="311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效益指标</w:t>
            </w:r>
          </w:p>
        </w:tc>
        <w:tc>
          <w:tcPr>
            <w:tcW w:w="155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2268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</w:tr>
      <w:tr w:rsidR="00C5512D" w:rsidRPr="00C5512D" w:rsidTr="00460D9C">
        <w:tc>
          <w:tcPr>
            <w:tcW w:w="311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满意度指标</w:t>
            </w:r>
          </w:p>
        </w:tc>
        <w:tc>
          <w:tcPr>
            <w:tcW w:w="155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C5512D" w:rsidRPr="00C5512D" w:rsidTr="00460D9C">
        <w:tc>
          <w:tcPr>
            <w:tcW w:w="311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1559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2268" w:type="dxa"/>
          </w:tcPr>
          <w:p w:rsidR="00C5512D" w:rsidRPr="00C5512D" w:rsidRDefault="00C5512D" w:rsidP="00C5512D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 w:rsidRPr="00C5512D">
              <w:rPr>
                <w:rFonts w:ascii="仿宋" w:eastAsia="仿宋" w:hAnsi="仿宋" w:hint="eastAsia"/>
                <w:sz w:val="32"/>
                <w:szCs w:val="32"/>
              </w:rPr>
              <w:t>99.53</w:t>
            </w:r>
          </w:p>
        </w:tc>
      </w:tr>
    </w:tbl>
    <w:p w:rsidR="00C5512D" w:rsidRDefault="00C5512D" w:rsidP="00C5512D">
      <w:pPr>
        <w:ind w:firstLine="643"/>
        <w:rPr>
          <w:rFonts w:ascii="黑体" w:eastAsia="黑体" w:hAnsi="黑体"/>
          <w:b/>
          <w:sz w:val="32"/>
          <w:szCs w:val="32"/>
        </w:rPr>
      </w:pPr>
    </w:p>
    <w:p w:rsidR="00C5512D" w:rsidRPr="00C5512D" w:rsidRDefault="00C5512D" w:rsidP="00C5512D">
      <w:pPr>
        <w:ind w:firstLine="643"/>
        <w:rPr>
          <w:rFonts w:ascii="黑体" w:eastAsia="黑体" w:hAnsi="黑体"/>
          <w:b/>
          <w:sz w:val="32"/>
          <w:szCs w:val="32"/>
        </w:rPr>
      </w:pPr>
      <w:r w:rsidRPr="00C5512D">
        <w:rPr>
          <w:rFonts w:ascii="黑体" w:eastAsia="黑体" w:hAnsi="黑体" w:hint="eastAsia"/>
          <w:b/>
          <w:sz w:val="32"/>
          <w:szCs w:val="32"/>
        </w:rPr>
        <w:t>四、绩效评价指标分析</w:t>
      </w:r>
    </w:p>
    <w:p w:rsidR="00C5512D" w:rsidRPr="00C5512D" w:rsidRDefault="00C5512D" w:rsidP="00C5512D">
      <w:pPr>
        <w:ind w:firstLine="654"/>
        <w:rPr>
          <w:rFonts w:ascii="楷体" w:eastAsia="楷体" w:hAnsi="楷体" w:cs="仿宋"/>
          <w:b/>
          <w:spacing w:val="3"/>
          <w:sz w:val="32"/>
          <w:szCs w:val="32"/>
        </w:rPr>
      </w:pPr>
      <w:r w:rsidRPr="00C5512D">
        <w:rPr>
          <w:rFonts w:ascii="楷体" w:eastAsia="楷体" w:hAnsi="楷体" w:cs="仿宋" w:hint="eastAsia"/>
          <w:b/>
          <w:spacing w:val="3"/>
          <w:sz w:val="32"/>
          <w:szCs w:val="32"/>
        </w:rPr>
        <w:t>（一）项目资金执行情况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该指标分值10分，得分10分。我院业务装备经费年初预算6万元，实际执行5.72万元，执行率95.33%，完成预定目标。</w:t>
      </w:r>
    </w:p>
    <w:p w:rsidR="00C5512D" w:rsidRPr="00C5512D" w:rsidRDefault="00C5512D" w:rsidP="00C5512D">
      <w:pPr>
        <w:ind w:firstLineChars="150" w:firstLine="491"/>
        <w:rPr>
          <w:rFonts w:ascii="楷体" w:eastAsia="楷体" w:hAnsi="楷体" w:cs="仿宋"/>
          <w:b/>
          <w:spacing w:val="3"/>
          <w:sz w:val="32"/>
          <w:szCs w:val="32"/>
        </w:rPr>
      </w:pPr>
      <w:r w:rsidRPr="00C5512D">
        <w:rPr>
          <w:rFonts w:ascii="楷体" w:eastAsia="楷体" w:hAnsi="楷体" w:cs="仿宋" w:hint="eastAsia"/>
          <w:b/>
          <w:spacing w:val="3"/>
          <w:sz w:val="32"/>
          <w:szCs w:val="32"/>
        </w:rPr>
        <w:t>（二）项目产出情况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该指标分值50分，得分50分。项目实施阶段，装备采购及时、质量优良、费用节约，符合业务需求，完成预定目标。</w:t>
      </w:r>
    </w:p>
    <w:p w:rsidR="00C5512D" w:rsidRPr="00C5512D" w:rsidRDefault="00C5512D" w:rsidP="00C5512D">
      <w:pPr>
        <w:ind w:firstLineChars="150" w:firstLine="491"/>
        <w:rPr>
          <w:rFonts w:ascii="楷体" w:eastAsia="楷体" w:hAnsi="楷体" w:cs="仿宋"/>
          <w:b/>
          <w:spacing w:val="3"/>
          <w:sz w:val="32"/>
          <w:szCs w:val="32"/>
        </w:rPr>
      </w:pPr>
      <w:r w:rsidRPr="00C5512D">
        <w:rPr>
          <w:rFonts w:ascii="楷体" w:eastAsia="楷体" w:hAnsi="楷体" w:cs="仿宋" w:hint="eastAsia"/>
          <w:b/>
          <w:spacing w:val="3"/>
          <w:sz w:val="32"/>
          <w:szCs w:val="32"/>
        </w:rPr>
        <w:t>（三）项目效益情况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该指标分值30分，得分30分。项目的实施，极大地提高了业务部门办案效率，作为国家公权机关，收到了良好的</w:t>
      </w:r>
      <w:r w:rsidRPr="00C5512D">
        <w:rPr>
          <w:rFonts w:ascii="仿宋" w:eastAsia="仿宋" w:hAnsi="仿宋" w:hint="eastAsia"/>
          <w:sz w:val="32"/>
          <w:szCs w:val="32"/>
        </w:rPr>
        <w:lastRenderedPageBreak/>
        <w:t>社会效益，从而获得外延性经济效益。</w:t>
      </w:r>
    </w:p>
    <w:p w:rsidR="00C5512D" w:rsidRPr="00C5512D" w:rsidRDefault="00C5512D" w:rsidP="00C5512D">
      <w:pPr>
        <w:ind w:firstLineChars="150" w:firstLine="491"/>
        <w:rPr>
          <w:rFonts w:ascii="楷体" w:eastAsia="楷体" w:hAnsi="楷体" w:cs="仿宋"/>
          <w:b/>
          <w:spacing w:val="3"/>
          <w:sz w:val="32"/>
          <w:szCs w:val="32"/>
        </w:rPr>
      </w:pPr>
      <w:r w:rsidRPr="00C5512D">
        <w:rPr>
          <w:rFonts w:ascii="楷体" w:eastAsia="楷体" w:hAnsi="楷体" w:cs="仿宋" w:hint="eastAsia"/>
          <w:b/>
          <w:spacing w:val="3"/>
          <w:sz w:val="32"/>
          <w:szCs w:val="32"/>
        </w:rPr>
        <w:t>（四）项目满意度情况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该指标分值10分，得分10分。项目实施阶段，</w:t>
      </w:r>
      <w:r w:rsidR="00460D9C">
        <w:rPr>
          <w:rFonts w:ascii="仿宋" w:eastAsia="仿宋" w:hAnsi="仿宋" w:hint="eastAsia"/>
          <w:sz w:val="32"/>
          <w:szCs w:val="32"/>
        </w:rPr>
        <w:t>检察干警对</w:t>
      </w:r>
      <w:r w:rsidRPr="00C5512D">
        <w:rPr>
          <w:rFonts w:ascii="仿宋" w:eastAsia="仿宋" w:hAnsi="仿宋" w:hint="eastAsia"/>
          <w:sz w:val="32"/>
          <w:szCs w:val="32"/>
        </w:rPr>
        <w:t>业务装备经费保障情况非常满意。</w:t>
      </w:r>
    </w:p>
    <w:p w:rsidR="00C5512D" w:rsidRPr="00C5512D" w:rsidRDefault="00C5512D" w:rsidP="00C5512D">
      <w:pPr>
        <w:ind w:firstLineChars="150" w:firstLine="491"/>
        <w:rPr>
          <w:rFonts w:ascii="楷体" w:eastAsia="楷体" w:hAnsi="楷体" w:cs="仿宋"/>
          <w:b/>
          <w:spacing w:val="3"/>
          <w:sz w:val="32"/>
          <w:szCs w:val="32"/>
        </w:rPr>
      </w:pPr>
      <w:r w:rsidRPr="00C5512D">
        <w:rPr>
          <w:rFonts w:ascii="楷体" w:eastAsia="楷体" w:hAnsi="楷体" w:cs="仿宋" w:hint="eastAsia"/>
          <w:b/>
          <w:spacing w:val="3"/>
          <w:sz w:val="32"/>
          <w:szCs w:val="32"/>
        </w:rPr>
        <w:t>（五）自评得分情况</w:t>
      </w:r>
    </w:p>
    <w:p w:rsidR="00C5512D" w:rsidRDefault="00C5512D" w:rsidP="00C5512D">
      <w:pPr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本项目绩效自评得分</w:t>
      </w:r>
      <w:r w:rsidRPr="00C5512D">
        <w:rPr>
          <w:rFonts w:ascii="仿宋" w:eastAsia="仿宋" w:hAnsi="仿宋" w:cs="仿宋_GB2312"/>
          <w:sz w:val="32"/>
          <w:szCs w:val="32"/>
        </w:rPr>
        <w:t>99.53分，等级为</w:t>
      </w:r>
      <w:r w:rsidR="00A766FE">
        <w:rPr>
          <w:rFonts w:ascii="仿宋" w:eastAsia="仿宋" w:hAnsi="仿宋" w:cs="仿宋_GB2312" w:hint="eastAsia"/>
          <w:sz w:val="32"/>
          <w:szCs w:val="32"/>
        </w:rPr>
        <w:t>优</w:t>
      </w:r>
      <w:bookmarkStart w:id="0" w:name="_GoBack"/>
      <w:bookmarkEnd w:id="0"/>
      <w:r w:rsidRPr="00C5512D">
        <w:rPr>
          <w:rFonts w:ascii="仿宋" w:eastAsia="仿宋" w:hAnsi="仿宋" w:hint="eastAsia"/>
          <w:sz w:val="32"/>
          <w:szCs w:val="32"/>
        </w:rPr>
        <w:t>。</w:t>
      </w:r>
    </w:p>
    <w:p w:rsidR="00C5512D" w:rsidRPr="00C5512D" w:rsidRDefault="00C5512D" w:rsidP="00C5512D">
      <w:pPr>
        <w:spacing w:line="620" w:lineRule="exact"/>
        <w:ind w:firstLine="640"/>
        <w:rPr>
          <w:rFonts w:ascii="仿宋" w:eastAsia="仿宋" w:hAnsi="仿宋"/>
          <w:sz w:val="32"/>
          <w:szCs w:val="32"/>
        </w:rPr>
      </w:pPr>
    </w:p>
    <w:p w:rsidR="00C5512D" w:rsidRPr="00C5512D" w:rsidRDefault="00C5512D" w:rsidP="00C5512D">
      <w:pPr>
        <w:ind w:firstLine="643"/>
        <w:rPr>
          <w:rFonts w:ascii="黑体" w:eastAsia="黑体" w:hAnsi="黑体"/>
          <w:b/>
          <w:sz w:val="32"/>
          <w:szCs w:val="32"/>
        </w:rPr>
      </w:pPr>
      <w:r w:rsidRPr="00C5512D">
        <w:rPr>
          <w:rFonts w:ascii="黑体" w:eastAsia="黑体" w:hAnsi="黑体" w:hint="eastAsia"/>
          <w:b/>
          <w:sz w:val="32"/>
          <w:szCs w:val="32"/>
        </w:rPr>
        <w:t>五、经验及问题</w:t>
      </w:r>
    </w:p>
    <w:p w:rsidR="00C5512D" w:rsidRPr="00C5512D" w:rsidRDefault="00C5512D" w:rsidP="00C5512D">
      <w:pPr>
        <w:ind w:firstLine="64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项目绩效管理尚处初级阶段，有待在实践中形成系统、成熟的绩效管理理念，使项目目标、指标同项目属性灵活高效、不拘形式融合匹配，尽可能挖掘资金使用效能。</w:t>
      </w:r>
    </w:p>
    <w:p w:rsidR="00C5512D" w:rsidRPr="00C5512D" w:rsidRDefault="00C5512D" w:rsidP="00C5512D">
      <w:pPr>
        <w:ind w:firstLine="643"/>
        <w:rPr>
          <w:rFonts w:ascii="黑体" w:eastAsia="黑体" w:hAnsi="黑体"/>
          <w:b/>
          <w:sz w:val="32"/>
          <w:szCs w:val="32"/>
        </w:rPr>
      </w:pPr>
      <w:r w:rsidRPr="00C5512D">
        <w:rPr>
          <w:rFonts w:ascii="黑体" w:eastAsia="黑体" w:hAnsi="黑体" w:hint="eastAsia"/>
          <w:b/>
          <w:sz w:val="32"/>
          <w:szCs w:val="32"/>
        </w:rPr>
        <w:t>六、相关建议</w:t>
      </w:r>
    </w:p>
    <w:p w:rsidR="00C5512D" w:rsidRPr="00C5512D" w:rsidRDefault="00C5512D" w:rsidP="00C5512D">
      <w:pPr>
        <w:ind w:firstLineChars="150"/>
        <w:rPr>
          <w:rFonts w:ascii="仿宋" w:eastAsia="仿宋" w:hAnsi="仿宋"/>
          <w:sz w:val="32"/>
          <w:szCs w:val="32"/>
        </w:rPr>
      </w:pPr>
      <w:r w:rsidRPr="00C5512D">
        <w:rPr>
          <w:rFonts w:ascii="仿宋" w:eastAsia="仿宋" w:hAnsi="仿宋" w:hint="eastAsia"/>
          <w:sz w:val="32"/>
          <w:szCs w:val="32"/>
        </w:rPr>
        <w:t>加强绩效管理人员培训，强化绩效管理意识，把绩效管理工作贯穿于财政资金使用的始终，尽可能地发挥财政资金使用效能，保</w:t>
      </w:r>
      <w:r w:rsidRPr="00AE64C6">
        <w:rPr>
          <w:rFonts w:ascii="仿宋" w:eastAsia="仿宋" w:hAnsi="仿宋" w:hint="eastAsia"/>
          <w:sz w:val="32"/>
          <w:szCs w:val="32"/>
        </w:rPr>
        <w:t>障</w:t>
      </w:r>
      <w:r w:rsidRPr="00AE64C6">
        <w:rPr>
          <w:rFonts w:ascii="仿宋" w:eastAsia="仿宋" w:hAnsi="仿宋" w:cs="仿宋" w:hint="eastAsia"/>
          <w:spacing w:val="3"/>
          <w:sz w:val="32"/>
          <w:szCs w:val="32"/>
        </w:rPr>
        <w:t>检察</w:t>
      </w:r>
      <w:r w:rsidRPr="00AE64C6">
        <w:rPr>
          <w:rFonts w:ascii="仿宋" w:eastAsia="仿宋" w:hAnsi="仿宋" w:hint="eastAsia"/>
          <w:sz w:val="32"/>
          <w:szCs w:val="32"/>
        </w:rPr>
        <w:t>工</w:t>
      </w:r>
      <w:r w:rsidRPr="00C5512D">
        <w:rPr>
          <w:rFonts w:ascii="仿宋" w:eastAsia="仿宋" w:hAnsi="仿宋" w:hint="eastAsia"/>
          <w:sz w:val="32"/>
          <w:szCs w:val="32"/>
        </w:rPr>
        <w:t>作顺利开展。</w:t>
      </w:r>
    </w:p>
    <w:p w:rsidR="006C59E0" w:rsidRPr="00C5512D" w:rsidRDefault="006C59E0" w:rsidP="00C5512D"/>
    <w:sectPr w:rsidR="006C59E0" w:rsidRPr="00C5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8D6"/>
    <w:multiLevelType w:val="singleLevel"/>
    <w:tmpl w:val="0CF258D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A2463B"/>
    <w:multiLevelType w:val="hybridMultilevel"/>
    <w:tmpl w:val="F32A5BB8"/>
    <w:lvl w:ilvl="0" w:tplc="4C70E0C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5AEC5CC5"/>
    <w:multiLevelType w:val="hybridMultilevel"/>
    <w:tmpl w:val="2982EB18"/>
    <w:lvl w:ilvl="0" w:tplc="B39633BC">
      <w:start w:val="1"/>
      <w:numFmt w:val="japaneseCounting"/>
      <w:lvlText w:val="（%1）"/>
      <w:lvlJc w:val="left"/>
      <w:pPr>
        <w:ind w:left="1512" w:hanging="900"/>
      </w:pPr>
      <w:rPr>
        <w:rFonts w:cs="仿宋" w:hint="default"/>
        <w:b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2D"/>
    <w:rsid w:val="00460D9C"/>
    <w:rsid w:val="006C59E0"/>
    <w:rsid w:val="0090795D"/>
    <w:rsid w:val="00A766FE"/>
    <w:rsid w:val="00AE64C6"/>
    <w:rsid w:val="00B05185"/>
    <w:rsid w:val="00C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2D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5512D"/>
    <w:pPr>
      <w:ind w:firstLine="420"/>
    </w:pPr>
  </w:style>
  <w:style w:type="table" w:styleId="a4">
    <w:name w:val="Table Grid"/>
    <w:basedOn w:val="a1"/>
    <w:uiPriority w:val="59"/>
    <w:rsid w:val="00C55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2D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5512D"/>
    <w:pPr>
      <w:ind w:firstLine="420"/>
    </w:pPr>
  </w:style>
  <w:style w:type="table" w:styleId="a4">
    <w:name w:val="Table Grid"/>
    <w:basedOn w:val="a1"/>
    <w:uiPriority w:val="59"/>
    <w:rsid w:val="00C55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213</Words>
  <Characters>1219</Characters>
  <Application>Microsoft Office Word</Application>
  <DocSecurity>0</DocSecurity>
  <Lines>10</Lines>
  <Paragraphs>2</Paragraphs>
  <ScaleCrop>false</ScaleCrop>
  <Company>微软中国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2023-08-22T10:27:00Z</dcterms:created>
  <dcterms:modified xsi:type="dcterms:W3CDTF">2023-08-22T10:53:00Z</dcterms:modified>
</cp:coreProperties>
</file>